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966E55" w:rsidRDefault="00CD36CF" w:rsidP="002010BF">
      <w:pPr>
        <w:pStyle w:val="TitlePageOrigin"/>
      </w:pPr>
      <w:r w:rsidRPr="00966E55">
        <w:t>WEST virginia legislature</w:t>
      </w:r>
    </w:p>
    <w:p w14:paraId="2879B2E6" w14:textId="62397A5D" w:rsidR="00CD36CF" w:rsidRPr="00966E55" w:rsidRDefault="00CD36CF" w:rsidP="002010BF">
      <w:pPr>
        <w:pStyle w:val="TitlePageSession"/>
      </w:pPr>
      <w:r w:rsidRPr="00966E55">
        <w:t>20</w:t>
      </w:r>
      <w:r w:rsidR="00081D6D" w:rsidRPr="00966E55">
        <w:t>2</w:t>
      </w:r>
      <w:r w:rsidR="00277D96" w:rsidRPr="00966E55">
        <w:t>4</w:t>
      </w:r>
      <w:r w:rsidRPr="00966E55">
        <w:t xml:space="preserve"> regular session</w:t>
      </w:r>
    </w:p>
    <w:p w14:paraId="4F15E751" w14:textId="68AF10D5" w:rsidR="00B219CD" w:rsidRPr="00966E55" w:rsidRDefault="00B219CD" w:rsidP="002010BF">
      <w:pPr>
        <w:pStyle w:val="TitlePageSession"/>
      </w:pPr>
      <w:r w:rsidRPr="00966E55">
        <w:t>ENROLLED</w:t>
      </w:r>
    </w:p>
    <w:p w14:paraId="5FD0D960" w14:textId="77777777" w:rsidR="00CD36CF" w:rsidRPr="00966E55" w:rsidRDefault="001A01D0" w:rsidP="002010BF">
      <w:pPr>
        <w:pStyle w:val="TitlePageBillPrefix"/>
      </w:pPr>
      <w:sdt>
        <w:sdtPr>
          <w:tag w:val="IntroDate"/>
          <w:id w:val="-1236936958"/>
          <w:placeholder>
            <w:docPart w:val="0ABD9AFBA24A4C60AC16A3E469E4AA78"/>
          </w:placeholder>
          <w:text/>
        </w:sdtPr>
        <w:sdtEndPr/>
        <w:sdtContent>
          <w:r w:rsidR="00AC3B58" w:rsidRPr="00966E55">
            <w:t>Committee Substitute</w:t>
          </w:r>
        </w:sdtContent>
      </w:sdt>
    </w:p>
    <w:p w14:paraId="6A301E13" w14:textId="77777777" w:rsidR="00AC3B58" w:rsidRPr="00966E55" w:rsidRDefault="00AC3B58" w:rsidP="002010BF">
      <w:pPr>
        <w:pStyle w:val="TitlePageBillPrefix"/>
      </w:pPr>
      <w:r w:rsidRPr="00966E55">
        <w:t>for</w:t>
      </w:r>
    </w:p>
    <w:p w14:paraId="52FEB5D0" w14:textId="6E560020" w:rsidR="00CD36CF" w:rsidRPr="00966E55" w:rsidRDefault="001A01D0"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81299" w:rsidRPr="00966E55">
            <w:t>House</w:t>
          </w:r>
        </w:sdtContent>
      </w:sdt>
      <w:r w:rsidR="00303684" w:rsidRPr="00966E55">
        <w:t xml:space="preserve"> </w:t>
      </w:r>
      <w:r w:rsidR="00CD36CF" w:rsidRPr="00966E55">
        <w:t xml:space="preserve">Bill </w:t>
      </w:r>
      <w:sdt>
        <w:sdtPr>
          <w:tag w:val="BNum"/>
          <w:id w:val="1645317809"/>
          <w:lock w:val="sdtLocked"/>
          <w:placeholder>
            <w:docPart w:val="460F41CA1B8340D3B31ED3F47A0A008B"/>
          </w:placeholder>
          <w:text/>
        </w:sdtPr>
        <w:sdtEndPr/>
        <w:sdtContent>
          <w:r w:rsidR="00581299" w:rsidRPr="00966E55">
            <w:t>5668</w:t>
          </w:r>
        </w:sdtContent>
      </w:sdt>
    </w:p>
    <w:p w14:paraId="7D3C32BB" w14:textId="5FB415A7" w:rsidR="00581299" w:rsidRPr="00966E55" w:rsidRDefault="00581299" w:rsidP="002010BF">
      <w:pPr>
        <w:pStyle w:val="References"/>
        <w:rPr>
          <w:smallCaps/>
        </w:rPr>
      </w:pPr>
      <w:r w:rsidRPr="00966E55">
        <w:rPr>
          <w:smallCaps/>
        </w:rPr>
        <w:t xml:space="preserve">By Delegates Hanshaw </w:t>
      </w:r>
      <w:r w:rsidR="000B0987" w:rsidRPr="00966E55">
        <w:rPr>
          <w:smallCaps/>
        </w:rPr>
        <w:t>(</w:t>
      </w:r>
      <w:r w:rsidRPr="00966E55">
        <w:rPr>
          <w:smallCaps/>
        </w:rPr>
        <w:t>Mr. Speaker</w:t>
      </w:r>
      <w:r w:rsidR="000B0987" w:rsidRPr="00966E55">
        <w:rPr>
          <w:smallCaps/>
        </w:rPr>
        <w:t>)</w:t>
      </w:r>
      <w:r w:rsidRPr="00966E55">
        <w:rPr>
          <w:smallCaps/>
        </w:rPr>
        <w:t xml:space="preserve"> and Fluharty</w:t>
      </w:r>
    </w:p>
    <w:p w14:paraId="15D5C327" w14:textId="41237FFC" w:rsidR="000B0987" w:rsidRPr="00966E55" w:rsidRDefault="00CD36CF" w:rsidP="00581299">
      <w:pPr>
        <w:pStyle w:val="References"/>
        <w:sectPr w:rsidR="000B0987" w:rsidRPr="00966E55" w:rsidSect="0058129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66E55">
        <w:t>[</w:t>
      </w:r>
      <w:sdt>
        <w:sdtPr>
          <w:rPr>
            <w:rFonts w:cs="Arial"/>
            <w:szCs w:val="24"/>
          </w:rPr>
          <w:tag w:val="References"/>
          <w:id w:val="-1043047873"/>
          <w:placeholder>
            <w:docPart w:val="B636002A6E68479F97FF87007A5CDC35"/>
          </w:placeholder>
          <w:text w:multiLine="1"/>
        </w:sdtPr>
        <w:sdtEndPr/>
        <w:sdtContent>
          <w:r w:rsidR="00B219CD" w:rsidRPr="00966E55">
            <w:rPr>
              <w:rFonts w:cs="Arial"/>
              <w:szCs w:val="24"/>
            </w:rPr>
            <w:t>Passed March 9,</w:t>
          </w:r>
          <w:r w:rsidR="00F340E2" w:rsidRPr="00966E55">
            <w:rPr>
              <w:rFonts w:cs="Arial"/>
              <w:szCs w:val="24"/>
            </w:rPr>
            <w:t xml:space="preserve"> 2024</w:t>
          </w:r>
          <w:r w:rsidR="00B219CD" w:rsidRPr="00966E55">
            <w:rPr>
              <w:rFonts w:cs="Arial"/>
              <w:szCs w:val="24"/>
            </w:rPr>
            <w:t>; in effect ninety days from passage.</w:t>
          </w:r>
        </w:sdtContent>
      </w:sdt>
      <w:r w:rsidRPr="00966E55">
        <w:t>]</w:t>
      </w:r>
    </w:p>
    <w:p w14:paraId="39353A02" w14:textId="6CF0EA5B" w:rsidR="00581299" w:rsidRPr="00966E55" w:rsidRDefault="00581299" w:rsidP="00581299">
      <w:pPr>
        <w:pStyle w:val="References"/>
      </w:pPr>
    </w:p>
    <w:p w14:paraId="4FEBC5A6" w14:textId="1756129A" w:rsidR="00581299" w:rsidRPr="00966E55" w:rsidRDefault="00581299" w:rsidP="000B0987">
      <w:pPr>
        <w:pStyle w:val="TitleSection"/>
        <w:rPr>
          <w:color w:val="auto"/>
        </w:rPr>
      </w:pPr>
      <w:r w:rsidRPr="00966E55">
        <w:rPr>
          <w:color w:val="auto"/>
        </w:rPr>
        <w:lastRenderedPageBreak/>
        <w:t>A</w:t>
      </w:r>
      <w:r w:rsidR="00B219CD" w:rsidRPr="00966E55">
        <w:rPr>
          <w:color w:val="auto"/>
        </w:rPr>
        <w:t xml:space="preserve">N ACT to </w:t>
      </w:r>
      <w:r w:rsidR="00966E55" w:rsidRPr="00966E55">
        <w:rPr>
          <w:color w:val="auto"/>
        </w:rPr>
        <w:t>amend</w:t>
      </w:r>
      <w:r w:rsidR="00B219CD" w:rsidRPr="00966E55">
        <w:rPr>
          <w:rFonts w:cs="Arial"/>
        </w:rPr>
        <w:t xml:space="preserve"> the Code of West Virginia, 1931, as amended, by adding thereto a new section, designated §29-22-30, relating to the creation of the Responsible Gaming and Research and Industry Development Act; creating a short title; providing for gaming data collection by West Virginia University; permitting sharing of such data for research purposes, exempting the data from the Freedom of Information Act; requiring and providing for preparation of the report; requiring West Virginia University of develop new programs or expand upon existing programs relating to responsible gaming, entertainment, and hospitality.</w:t>
      </w:r>
    </w:p>
    <w:p w14:paraId="230A5124" w14:textId="77777777" w:rsidR="00581299" w:rsidRPr="00966E55" w:rsidRDefault="00581299" w:rsidP="000B0987">
      <w:pPr>
        <w:pStyle w:val="EnactingClause"/>
        <w:rPr>
          <w:color w:val="auto"/>
        </w:rPr>
      </w:pPr>
      <w:r w:rsidRPr="00966E55">
        <w:rPr>
          <w:color w:val="auto"/>
        </w:rPr>
        <w:t>Be it enacted by the Legislature of West Virginia:</w:t>
      </w:r>
    </w:p>
    <w:p w14:paraId="5DD791C4" w14:textId="77777777" w:rsidR="00581299" w:rsidRPr="00966E55" w:rsidRDefault="00581299" w:rsidP="000B0987">
      <w:pPr>
        <w:pStyle w:val="EnactingClause"/>
        <w:rPr>
          <w:color w:val="auto"/>
        </w:rPr>
        <w:sectPr w:rsidR="00581299" w:rsidRPr="00966E55" w:rsidSect="000B0987">
          <w:pgSz w:w="12240" w:h="15840" w:code="1"/>
          <w:pgMar w:top="1440" w:right="1440" w:bottom="1440" w:left="1440" w:header="720" w:footer="720" w:gutter="0"/>
          <w:lnNumType w:countBy="1" w:restart="newSection"/>
          <w:pgNumType w:start="0"/>
          <w:cols w:space="720"/>
          <w:titlePg/>
          <w:docGrid w:linePitch="360"/>
        </w:sectPr>
      </w:pPr>
    </w:p>
    <w:p w14:paraId="1381217E" w14:textId="77777777" w:rsidR="00B219CD" w:rsidRPr="00966E55" w:rsidRDefault="00581299" w:rsidP="00B219CD">
      <w:pPr>
        <w:suppressLineNumbers/>
        <w:jc w:val="both"/>
        <w:rPr>
          <w:rFonts w:cs="Arial"/>
          <w:b/>
          <w:bCs/>
          <w:sz w:val="24"/>
          <w:szCs w:val="24"/>
        </w:rPr>
      </w:pPr>
      <w:r w:rsidRPr="00966E55">
        <w:rPr>
          <w:b/>
          <w:bCs/>
          <w:color w:val="auto"/>
        </w:rPr>
        <w:t>ARTICLE 22. STATE LOTTERY</w:t>
      </w:r>
      <w:r w:rsidRPr="00966E55">
        <w:rPr>
          <w:color w:val="auto"/>
        </w:rPr>
        <w:t xml:space="preserve"> </w:t>
      </w:r>
      <w:r w:rsidR="00B219CD" w:rsidRPr="00966E55">
        <w:rPr>
          <w:rFonts w:cs="Arial"/>
          <w:b/>
          <w:bCs/>
          <w:sz w:val="24"/>
          <w:szCs w:val="24"/>
        </w:rPr>
        <w:t>ACT.</w:t>
      </w:r>
    </w:p>
    <w:p w14:paraId="5BEEAAAD" w14:textId="77777777" w:rsidR="00B219CD" w:rsidRPr="00966E55" w:rsidRDefault="00B219CD" w:rsidP="00B219CD">
      <w:pPr>
        <w:suppressLineNumbers/>
        <w:ind w:left="720" w:hanging="720"/>
        <w:jc w:val="both"/>
        <w:outlineLvl w:val="3"/>
        <w:rPr>
          <w:rFonts w:cs="Arial"/>
          <w:b/>
        </w:rPr>
        <w:sectPr w:rsidR="00B219CD" w:rsidRPr="00966E55" w:rsidSect="005F7FA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r w:rsidRPr="00966E55">
        <w:rPr>
          <w:rFonts w:cs="Arial"/>
          <w:b/>
        </w:rPr>
        <w:t>§29-22-30. Responsible Gaming and Research and Industry Development Act; gaming data research and analysis for scholarly purposes; higher education curriculum development; preparation of report.</w:t>
      </w:r>
    </w:p>
    <w:p w14:paraId="6E1688C2" w14:textId="77777777" w:rsidR="00B219CD" w:rsidRPr="00966E55" w:rsidRDefault="00B219CD" w:rsidP="00B219CD">
      <w:pPr>
        <w:ind w:firstLine="750"/>
        <w:jc w:val="both"/>
        <w:outlineLvl w:val="4"/>
        <w:rPr>
          <w:rFonts w:cs="Arial"/>
        </w:rPr>
      </w:pPr>
      <w:r w:rsidRPr="00966E55">
        <w:rPr>
          <w:rFonts w:cs="Arial"/>
        </w:rPr>
        <w:t xml:space="preserve">(a) </w:t>
      </w:r>
      <w:r w:rsidRPr="00966E55">
        <w:rPr>
          <w:rFonts w:cs="Arial"/>
          <w:i/>
          <w:iCs/>
        </w:rPr>
        <w:t>Short Title</w:t>
      </w:r>
      <w:r w:rsidRPr="00966E55">
        <w:rPr>
          <w:rFonts w:cs="Arial"/>
        </w:rPr>
        <w:t xml:space="preserve"> – The provisions of this section may be cited as “The Responsible Gaming and Research and Industry Development Act.”</w:t>
      </w:r>
    </w:p>
    <w:p w14:paraId="7189797A" w14:textId="77777777" w:rsidR="00B219CD" w:rsidRPr="00966E55" w:rsidRDefault="00B219CD" w:rsidP="00B219CD">
      <w:pPr>
        <w:ind w:firstLine="750"/>
        <w:jc w:val="both"/>
        <w:outlineLvl w:val="4"/>
        <w:rPr>
          <w:rFonts w:cs="Arial"/>
        </w:rPr>
      </w:pPr>
      <w:r w:rsidRPr="00966E55">
        <w:rPr>
          <w:rFonts w:cs="Arial"/>
        </w:rPr>
        <w:t xml:space="preserve">(b)(1) For the purposes of research only, West Virginia University shall be permitted to analyze transactional data and metrics of the type collected and maintained by the West Virginia Lottery as of March 1, 2024, related to gaming operations conducted in the state.  For purposes of this section, “transactional data and metrics” refers to items such as demographic data, usage data, utilization of responsible gaming features, account suspension, complaints and financial information, including deposits, withdrawals, bonus usage, balance statements and bet-level data, as determined in the sole discretion of the West Virginia Lottery. </w:t>
      </w:r>
    </w:p>
    <w:p w14:paraId="42063907" w14:textId="77777777" w:rsidR="00B219CD" w:rsidRPr="00966E55" w:rsidRDefault="00B219CD" w:rsidP="00B219CD">
      <w:pPr>
        <w:ind w:firstLine="750"/>
        <w:jc w:val="both"/>
        <w:outlineLvl w:val="4"/>
        <w:rPr>
          <w:rFonts w:cs="Arial"/>
        </w:rPr>
      </w:pPr>
      <w:r w:rsidRPr="00966E55">
        <w:rPr>
          <w:rFonts w:cs="Arial"/>
        </w:rPr>
        <w:t>(2) Data provided by the West Virginia Lottery to West Virginia University for research purposes pursuant to this section is:</w:t>
      </w:r>
    </w:p>
    <w:p w14:paraId="03C69731" w14:textId="77777777" w:rsidR="00B219CD" w:rsidRPr="00966E55" w:rsidRDefault="00B219CD" w:rsidP="00B219CD">
      <w:pPr>
        <w:ind w:firstLine="750"/>
        <w:jc w:val="both"/>
        <w:outlineLvl w:val="4"/>
        <w:rPr>
          <w:rFonts w:cs="Arial"/>
        </w:rPr>
      </w:pPr>
      <w:r w:rsidRPr="00966E55">
        <w:rPr>
          <w:rFonts w:cs="Arial"/>
        </w:rPr>
        <w:lastRenderedPageBreak/>
        <w:t>(A) To be transmitted in an anonymized manner by the West Virginia Lottery to West Virginia University, through hashing or other means, and excluding all personally identifiable information;</w:t>
      </w:r>
    </w:p>
    <w:p w14:paraId="74A2D783" w14:textId="77777777" w:rsidR="00B219CD" w:rsidRPr="00966E55" w:rsidRDefault="00B219CD" w:rsidP="00B219CD">
      <w:pPr>
        <w:ind w:firstLine="750"/>
        <w:jc w:val="both"/>
        <w:outlineLvl w:val="4"/>
        <w:rPr>
          <w:rFonts w:cs="Arial"/>
        </w:rPr>
      </w:pPr>
      <w:r w:rsidRPr="00966E55">
        <w:rPr>
          <w:rFonts w:cs="Arial"/>
        </w:rPr>
        <w:t>(B) Not a public record; and</w:t>
      </w:r>
    </w:p>
    <w:p w14:paraId="2632BCF2" w14:textId="49A78345" w:rsidR="00B219CD" w:rsidRPr="00966E55" w:rsidRDefault="00B219CD" w:rsidP="00B219CD">
      <w:pPr>
        <w:ind w:firstLine="750"/>
        <w:jc w:val="both"/>
        <w:outlineLvl w:val="4"/>
        <w:rPr>
          <w:rFonts w:cs="Arial"/>
        </w:rPr>
      </w:pPr>
      <w:r w:rsidRPr="00966E55">
        <w:rPr>
          <w:rFonts w:cs="Arial"/>
        </w:rPr>
        <w:t>(C) Is exempt from public inspection and copying under the West Virginia Freedom of Information Act, §29B-1-1</w:t>
      </w:r>
      <w:r w:rsidR="0040352C" w:rsidRPr="0040352C">
        <w:rPr>
          <w:rFonts w:cs="Arial"/>
          <w:i/>
        </w:rPr>
        <w:t xml:space="preserve"> et seq. </w:t>
      </w:r>
      <w:r w:rsidRPr="00966E55">
        <w:rPr>
          <w:rFonts w:cs="Arial"/>
        </w:rPr>
        <w:t>of this code.</w:t>
      </w:r>
    </w:p>
    <w:p w14:paraId="0387493D" w14:textId="77777777" w:rsidR="00B219CD" w:rsidRPr="00966E55" w:rsidRDefault="00B219CD" w:rsidP="00B219CD">
      <w:pPr>
        <w:ind w:firstLine="750"/>
        <w:jc w:val="both"/>
        <w:outlineLvl w:val="4"/>
        <w:rPr>
          <w:rFonts w:cs="Arial"/>
        </w:rPr>
      </w:pPr>
      <w:r w:rsidRPr="00966E55">
        <w:rPr>
          <w:rFonts w:cs="Arial"/>
        </w:rPr>
        <w:t>(3) The university, upon receiving data, shall not disclose the data provided to this section to any person, except:</w:t>
      </w:r>
    </w:p>
    <w:p w14:paraId="78115AE9" w14:textId="77777777" w:rsidR="00B219CD" w:rsidRPr="00966E55" w:rsidRDefault="00B219CD" w:rsidP="00B219CD">
      <w:pPr>
        <w:ind w:firstLine="750"/>
        <w:jc w:val="both"/>
        <w:outlineLvl w:val="4"/>
        <w:rPr>
          <w:rFonts w:cs="Arial"/>
        </w:rPr>
      </w:pPr>
      <w:r w:rsidRPr="00966E55">
        <w:rPr>
          <w:rFonts w:cs="Arial"/>
        </w:rPr>
        <w:t xml:space="preserve">(A) For the purpose of conducting the research described in this section; </w:t>
      </w:r>
    </w:p>
    <w:p w14:paraId="4CD98DDC" w14:textId="77777777" w:rsidR="00B219CD" w:rsidRPr="00966E55" w:rsidRDefault="00B219CD" w:rsidP="00B219CD">
      <w:pPr>
        <w:ind w:firstLine="750"/>
        <w:jc w:val="both"/>
        <w:outlineLvl w:val="4"/>
        <w:rPr>
          <w:rFonts w:cs="Arial"/>
        </w:rPr>
      </w:pPr>
      <w:r w:rsidRPr="00966E55">
        <w:rPr>
          <w:rFonts w:cs="Arial"/>
        </w:rPr>
        <w:t xml:space="preserve">(B) As part of a peer-reviewed research report; or </w:t>
      </w:r>
    </w:p>
    <w:p w14:paraId="51241C71" w14:textId="7439CFF3" w:rsidR="00B219CD" w:rsidRPr="00966E55" w:rsidRDefault="00B219CD" w:rsidP="00B219CD">
      <w:pPr>
        <w:ind w:firstLine="750"/>
        <w:jc w:val="both"/>
        <w:outlineLvl w:val="4"/>
        <w:rPr>
          <w:rFonts w:cs="Arial"/>
        </w:rPr>
      </w:pPr>
      <w:r w:rsidRPr="00966E55">
        <w:rPr>
          <w:rFonts w:cs="Arial"/>
        </w:rPr>
        <w:t>(C) To gaming operators pursuant to a written request delivered to the West Virginia Lottery</w:t>
      </w:r>
      <w:r w:rsidR="006B0418">
        <w:rPr>
          <w:rFonts w:cs="Arial"/>
        </w:rPr>
        <w:t>.</w:t>
      </w:r>
    </w:p>
    <w:p w14:paraId="71640DFD" w14:textId="77777777" w:rsidR="00B219CD" w:rsidRPr="00966E55" w:rsidRDefault="00B219CD" w:rsidP="00B219CD">
      <w:pPr>
        <w:ind w:firstLine="750"/>
        <w:jc w:val="both"/>
        <w:outlineLvl w:val="4"/>
        <w:rPr>
          <w:rFonts w:cs="Arial"/>
        </w:rPr>
      </w:pPr>
      <w:r w:rsidRPr="00966E55">
        <w:rPr>
          <w:rFonts w:cs="Arial"/>
        </w:rPr>
        <w:t xml:space="preserve">(c) West Virginia University shall develop a new program or alter or expand existing programs to include courses, training, certificates, initiatives or other methods designated to foster innovation in gaming technology development, and prepare students for careers in racing, gaming, gaming operations, hospitality management, guest relations, entertainment, and other amenities typically offered in conjunction with gaming operations. </w:t>
      </w:r>
    </w:p>
    <w:p w14:paraId="148F3049" w14:textId="77777777" w:rsidR="0040352C" w:rsidRDefault="00B219CD" w:rsidP="00B219CD">
      <w:pPr>
        <w:ind w:firstLine="750"/>
        <w:jc w:val="both"/>
        <w:outlineLvl w:val="4"/>
        <w:rPr>
          <w:rFonts w:cs="Arial"/>
        </w:rPr>
        <w:sectPr w:rsidR="0040352C" w:rsidSect="0040352C">
          <w:type w:val="continuous"/>
          <w:pgSz w:w="12240" w:h="15840" w:code="1"/>
          <w:pgMar w:top="1440" w:right="1440" w:bottom="1440" w:left="1440" w:header="720" w:footer="720" w:gutter="0"/>
          <w:lnNumType w:countBy="1" w:restart="newSection"/>
          <w:cols w:space="720"/>
          <w:docGrid w:linePitch="360"/>
        </w:sectPr>
      </w:pPr>
      <w:r w:rsidRPr="00966E55">
        <w:rPr>
          <w:rFonts w:cs="Arial"/>
        </w:rPr>
        <w:t xml:space="preserve">(d) Commencing on January 1, 2026, and continuing annually thereafter, the State Lottery Commission, or a successor agency or agencies, shall annually cause a comprehensive report to be prepared and distributed to the Joint Committee on Government and Finance on the impact of casino, video lottery, iGaming, racing, iLottery, and sports wagering on players and on the state’s economy, innovation in gaming technologies and gaming operations resulting from West Virginia University’s research authorized under this section, curriculum developed to educate future leaders in the state’s gaming and racing industries, and policy proposals developed by the West Virginia Lottery from the research authorized under this section. The report shall be prepared and distributed with the cooperation of West Virginia University. </w:t>
      </w:r>
    </w:p>
    <w:p w14:paraId="01B6B042" w14:textId="77777777" w:rsidR="0040352C" w:rsidRPr="006239C4" w:rsidRDefault="0040352C" w:rsidP="0040352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8947338" w14:textId="77777777" w:rsidR="0040352C" w:rsidRPr="006239C4" w:rsidRDefault="0040352C" w:rsidP="0040352C">
      <w:pPr>
        <w:spacing w:line="240" w:lineRule="auto"/>
        <w:ind w:left="720" w:right="720"/>
        <w:rPr>
          <w:rFonts w:cs="Arial"/>
        </w:rPr>
      </w:pPr>
    </w:p>
    <w:p w14:paraId="521521BB" w14:textId="77777777" w:rsidR="0040352C" w:rsidRPr="006239C4" w:rsidRDefault="0040352C" w:rsidP="0040352C">
      <w:pPr>
        <w:spacing w:line="240" w:lineRule="auto"/>
        <w:ind w:left="720" w:right="720"/>
        <w:rPr>
          <w:rFonts w:cs="Arial"/>
        </w:rPr>
      </w:pPr>
    </w:p>
    <w:p w14:paraId="0FBBF37B" w14:textId="77777777" w:rsidR="0040352C" w:rsidRPr="006239C4" w:rsidRDefault="0040352C" w:rsidP="0040352C">
      <w:pPr>
        <w:autoSpaceDE w:val="0"/>
        <w:autoSpaceDN w:val="0"/>
        <w:adjustRightInd w:val="0"/>
        <w:spacing w:line="240" w:lineRule="auto"/>
        <w:ind w:left="720" w:right="720"/>
        <w:rPr>
          <w:rFonts w:cs="Arial"/>
        </w:rPr>
      </w:pPr>
      <w:r w:rsidRPr="006239C4">
        <w:rPr>
          <w:rFonts w:cs="Arial"/>
        </w:rPr>
        <w:t>...............................................................</w:t>
      </w:r>
    </w:p>
    <w:p w14:paraId="3878626B" w14:textId="77777777" w:rsidR="0040352C" w:rsidRPr="006239C4" w:rsidRDefault="0040352C" w:rsidP="0040352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D646734" w14:textId="77777777" w:rsidR="0040352C" w:rsidRPr="006239C4" w:rsidRDefault="0040352C" w:rsidP="0040352C">
      <w:pPr>
        <w:autoSpaceDE w:val="0"/>
        <w:autoSpaceDN w:val="0"/>
        <w:adjustRightInd w:val="0"/>
        <w:spacing w:line="240" w:lineRule="auto"/>
        <w:ind w:left="720" w:right="720"/>
        <w:rPr>
          <w:rFonts w:cs="Arial"/>
        </w:rPr>
      </w:pPr>
    </w:p>
    <w:p w14:paraId="0FD828E9" w14:textId="77777777" w:rsidR="0040352C" w:rsidRPr="006239C4" w:rsidRDefault="0040352C" w:rsidP="0040352C">
      <w:pPr>
        <w:autoSpaceDE w:val="0"/>
        <w:autoSpaceDN w:val="0"/>
        <w:adjustRightInd w:val="0"/>
        <w:spacing w:line="240" w:lineRule="auto"/>
        <w:ind w:left="720" w:right="720"/>
        <w:rPr>
          <w:rFonts w:cs="Arial"/>
        </w:rPr>
      </w:pPr>
    </w:p>
    <w:p w14:paraId="72A61F39" w14:textId="77777777" w:rsidR="0040352C" w:rsidRPr="006239C4" w:rsidRDefault="0040352C" w:rsidP="004035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A08D0D4" w14:textId="77777777" w:rsidR="0040352C" w:rsidRPr="006239C4" w:rsidRDefault="0040352C" w:rsidP="0040352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F40506C" w14:textId="77777777" w:rsidR="0040352C" w:rsidRPr="006239C4" w:rsidRDefault="0040352C" w:rsidP="004035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15A1F4C" w14:textId="77777777" w:rsidR="0040352C" w:rsidRPr="006239C4" w:rsidRDefault="0040352C" w:rsidP="00403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6F54FD" w14:textId="77777777" w:rsidR="0040352C" w:rsidRDefault="0040352C" w:rsidP="00403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1C5875" w14:textId="77777777" w:rsidR="0040352C" w:rsidRPr="006239C4" w:rsidRDefault="0040352C" w:rsidP="00403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D7A6596" w14:textId="77777777" w:rsidR="0040352C" w:rsidRPr="006239C4" w:rsidRDefault="0040352C" w:rsidP="00403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97E03E" w14:textId="1A4797E3" w:rsidR="0040352C" w:rsidRPr="006239C4" w:rsidRDefault="0040352C" w:rsidP="0040352C">
      <w:pPr>
        <w:autoSpaceDE w:val="0"/>
        <w:autoSpaceDN w:val="0"/>
        <w:adjustRightInd w:val="0"/>
        <w:spacing w:line="240" w:lineRule="auto"/>
        <w:ind w:left="720" w:right="720"/>
        <w:rPr>
          <w:rFonts w:cs="Arial"/>
        </w:rPr>
      </w:pPr>
      <w:r>
        <w:rPr>
          <w:rFonts w:cs="Arial"/>
        </w:rPr>
        <w:t xml:space="preserve">In effect </w:t>
      </w:r>
      <w:r w:rsidRPr="00966E55">
        <w:rPr>
          <w:rFonts w:cs="Arial"/>
          <w:szCs w:val="24"/>
        </w:rPr>
        <w:t xml:space="preserve">ninety days </w:t>
      </w:r>
      <w:r>
        <w:rPr>
          <w:rFonts w:cs="Arial"/>
        </w:rPr>
        <w:t>from</w:t>
      </w:r>
      <w:r w:rsidRPr="006239C4">
        <w:rPr>
          <w:rFonts w:cs="Arial"/>
        </w:rPr>
        <w:t xml:space="preserve"> passage.</w:t>
      </w:r>
    </w:p>
    <w:p w14:paraId="7C827F90" w14:textId="77777777" w:rsidR="0040352C" w:rsidRPr="006239C4" w:rsidRDefault="0040352C" w:rsidP="00403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64BDBC" w14:textId="77777777" w:rsidR="0040352C" w:rsidRPr="006239C4" w:rsidRDefault="0040352C" w:rsidP="0040352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CFAA0A" w14:textId="77777777" w:rsidR="0040352C" w:rsidRPr="006239C4" w:rsidRDefault="0040352C" w:rsidP="00403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BB2C2E" w14:textId="77777777" w:rsidR="0040352C" w:rsidRPr="006239C4" w:rsidRDefault="0040352C" w:rsidP="00403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9AC5F0" w14:textId="77777777" w:rsidR="0040352C" w:rsidRPr="006239C4" w:rsidRDefault="0040352C" w:rsidP="00403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CA8713C" w14:textId="77777777" w:rsidR="0040352C" w:rsidRPr="006239C4" w:rsidRDefault="0040352C" w:rsidP="0040352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50CFE1C" w14:textId="77777777" w:rsidR="0040352C" w:rsidRPr="006239C4" w:rsidRDefault="0040352C" w:rsidP="00403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7D66FE" w14:textId="77777777" w:rsidR="0040352C" w:rsidRPr="006239C4" w:rsidRDefault="0040352C" w:rsidP="00403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E4EA8C" w14:textId="77777777" w:rsidR="0040352C" w:rsidRPr="006239C4" w:rsidRDefault="0040352C" w:rsidP="00403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806F99D" w14:textId="77777777" w:rsidR="0040352C" w:rsidRPr="006239C4" w:rsidRDefault="0040352C" w:rsidP="0040352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EA2E682" w14:textId="77777777" w:rsidR="0040352C" w:rsidRPr="006239C4" w:rsidRDefault="0040352C" w:rsidP="00403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71E756" w14:textId="77777777" w:rsidR="0040352C" w:rsidRPr="006239C4" w:rsidRDefault="0040352C" w:rsidP="0040352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C4AD79" w14:textId="77777777" w:rsidR="0040352C" w:rsidRPr="006239C4" w:rsidRDefault="0040352C" w:rsidP="0040352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A3FF5FD" w14:textId="77777777" w:rsidR="0040352C" w:rsidRPr="006239C4" w:rsidRDefault="0040352C" w:rsidP="0040352C">
      <w:pPr>
        <w:autoSpaceDE w:val="0"/>
        <w:autoSpaceDN w:val="0"/>
        <w:adjustRightInd w:val="0"/>
        <w:spacing w:line="240" w:lineRule="auto"/>
        <w:ind w:right="720"/>
        <w:jc w:val="both"/>
        <w:rPr>
          <w:rFonts w:cs="Arial"/>
        </w:rPr>
      </w:pPr>
    </w:p>
    <w:p w14:paraId="42CCCE7D" w14:textId="77777777" w:rsidR="0040352C" w:rsidRPr="006239C4" w:rsidRDefault="0040352C" w:rsidP="0040352C">
      <w:pPr>
        <w:autoSpaceDE w:val="0"/>
        <w:autoSpaceDN w:val="0"/>
        <w:adjustRightInd w:val="0"/>
        <w:spacing w:line="240" w:lineRule="auto"/>
        <w:ind w:right="720"/>
        <w:jc w:val="both"/>
        <w:rPr>
          <w:rFonts w:cs="Arial"/>
        </w:rPr>
      </w:pPr>
    </w:p>
    <w:p w14:paraId="461A7A9C" w14:textId="77777777" w:rsidR="0040352C" w:rsidRPr="006239C4" w:rsidRDefault="0040352C" w:rsidP="0040352C">
      <w:pPr>
        <w:autoSpaceDE w:val="0"/>
        <w:autoSpaceDN w:val="0"/>
        <w:adjustRightInd w:val="0"/>
        <w:spacing w:line="240" w:lineRule="auto"/>
        <w:ind w:left="720" w:right="720"/>
        <w:jc w:val="both"/>
        <w:rPr>
          <w:rFonts w:cs="Arial"/>
        </w:rPr>
      </w:pPr>
    </w:p>
    <w:p w14:paraId="00DE8D6A" w14:textId="77777777" w:rsidR="0040352C" w:rsidRPr="006239C4" w:rsidRDefault="0040352C" w:rsidP="0040352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4E3CDB5" w14:textId="77777777" w:rsidR="0040352C" w:rsidRPr="006239C4" w:rsidRDefault="0040352C" w:rsidP="0040352C">
      <w:pPr>
        <w:tabs>
          <w:tab w:val="left" w:pos="1080"/>
        </w:tabs>
        <w:autoSpaceDE w:val="0"/>
        <w:autoSpaceDN w:val="0"/>
        <w:adjustRightInd w:val="0"/>
        <w:spacing w:line="240" w:lineRule="auto"/>
        <w:ind w:left="720" w:right="720"/>
        <w:jc w:val="both"/>
        <w:rPr>
          <w:rFonts w:cs="Arial"/>
        </w:rPr>
      </w:pPr>
    </w:p>
    <w:p w14:paraId="62578D6B" w14:textId="77777777" w:rsidR="0040352C" w:rsidRPr="006239C4" w:rsidRDefault="0040352C" w:rsidP="0040352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3D92034" w14:textId="77777777" w:rsidR="0040352C" w:rsidRPr="006239C4" w:rsidRDefault="0040352C" w:rsidP="0040352C">
      <w:pPr>
        <w:autoSpaceDE w:val="0"/>
        <w:autoSpaceDN w:val="0"/>
        <w:adjustRightInd w:val="0"/>
        <w:spacing w:line="240" w:lineRule="auto"/>
        <w:ind w:left="720" w:right="720"/>
        <w:jc w:val="both"/>
        <w:rPr>
          <w:rFonts w:cs="Arial"/>
        </w:rPr>
      </w:pPr>
    </w:p>
    <w:p w14:paraId="4BB55F07" w14:textId="77777777" w:rsidR="0040352C" w:rsidRPr="006239C4" w:rsidRDefault="0040352C" w:rsidP="0040352C">
      <w:pPr>
        <w:autoSpaceDE w:val="0"/>
        <w:autoSpaceDN w:val="0"/>
        <w:adjustRightInd w:val="0"/>
        <w:spacing w:line="240" w:lineRule="auto"/>
        <w:ind w:left="720" w:right="720"/>
        <w:jc w:val="both"/>
        <w:rPr>
          <w:rFonts w:cs="Arial"/>
        </w:rPr>
      </w:pPr>
    </w:p>
    <w:p w14:paraId="080B7E37" w14:textId="77777777" w:rsidR="0040352C" w:rsidRPr="006239C4" w:rsidRDefault="0040352C" w:rsidP="0040352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B23D1DC" w14:textId="6AFCA5B6" w:rsidR="00E831B3" w:rsidRPr="00966E55" w:rsidRDefault="0040352C" w:rsidP="0040352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966E55" w:rsidSect="0040352C">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AE1D" w14:textId="77777777" w:rsidR="00AD4389" w:rsidRPr="00B844FE" w:rsidRDefault="00AD4389" w:rsidP="00B844FE">
      <w:r>
        <w:separator/>
      </w:r>
    </w:p>
  </w:endnote>
  <w:endnote w:type="continuationSeparator" w:id="0">
    <w:p w14:paraId="21A1B72D" w14:textId="77777777" w:rsidR="00AD4389" w:rsidRPr="00B844FE" w:rsidRDefault="00AD43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E2AA" w14:textId="77777777" w:rsidR="00581299" w:rsidRDefault="00581299" w:rsidP="00BF6D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381894" w14:textId="77777777" w:rsidR="00581299" w:rsidRPr="00581299" w:rsidRDefault="00581299" w:rsidP="00581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9A42" w14:textId="7777F5B5" w:rsidR="00581299" w:rsidRDefault="00581299" w:rsidP="00BF6D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E089FF" w14:textId="574E5E8B" w:rsidR="00581299" w:rsidRPr="00581299" w:rsidRDefault="00581299" w:rsidP="00581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7604" w14:textId="77777777" w:rsidR="00B219CD" w:rsidRDefault="00B219CD" w:rsidP="00510A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04587D" w14:textId="77777777" w:rsidR="00B219CD" w:rsidRDefault="00B219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7544" w14:textId="77777777" w:rsidR="00B219CD" w:rsidRDefault="00B219CD" w:rsidP="00510A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347D88" w14:textId="77777777" w:rsidR="00B219CD" w:rsidRDefault="00B219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95FE" w14:textId="77777777" w:rsidR="00B219CD" w:rsidRDefault="00B219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A64A" w14:textId="77777777" w:rsidR="0040352C" w:rsidRDefault="0040352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F924CC" w14:textId="77777777" w:rsidR="0040352C" w:rsidRPr="00775992" w:rsidRDefault="0040352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DF75" w14:textId="77777777" w:rsidR="00AD4389" w:rsidRPr="00B844FE" w:rsidRDefault="00AD4389" w:rsidP="00B844FE">
      <w:r>
        <w:separator/>
      </w:r>
    </w:p>
  </w:footnote>
  <w:footnote w:type="continuationSeparator" w:id="0">
    <w:p w14:paraId="0E994AE7" w14:textId="77777777" w:rsidR="00AD4389" w:rsidRPr="00B844FE" w:rsidRDefault="00AD43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6030" w14:textId="675A3566" w:rsidR="00581299" w:rsidRPr="00581299" w:rsidRDefault="00581299" w:rsidP="00581299">
    <w:pPr>
      <w:pStyle w:val="Header"/>
    </w:pPr>
    <w:r>
      <w:t>CS for HB 5668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DC8E" w14:textId="66066392" w:rsidR="00581299" w:rsidRPr="00581299" w:rsidRDefault="00B219CD" w:rsidP="00581299">
    <w:pPr>
      <w:pStyle w:val="Header"/>
    </w:pPr>
    <w:r>
      <w:t xml:space="preserve">Enr </w:t>
    </w:r>
    <w:r w:rsidR="00581299">
      <w:t>CS for HB 5668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F7D9" w14:textId="77777777" w:rsidR="00B219CD" w:rsidRDefault="00B219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FA04" w14:textId="4AF1B0A9" w:rsidR="00B219CD" w:rsidRDefault="0040352C">
    <w:pPr>
      <w:pStyle w:val="Header"/>
    </w:pPr>
    <w:r>
      <w:t>Enr CS for HB 5668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6274" w14:textId="77777777" w:rsidR="00B219CD" w:rsidRDefault="00B219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A26C" w14:textId="77777777" w:rsidR="0040352C" w:rsidRPr="00775992" w:rsidRDefault="0040352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B0987"/>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B2C62"/>
    <w:rsid w:val="00301F44"/>
    <w:rsid w:val="00303684"/>
    <w:rsid w:val="003143F5"/>
    <w:rsid w:val="00314854"/>
    <w:rsid w:val="0031551C"/>
    <w:rsid w:val="00331B5A"/>
    <w:rsid w:val="003C51CD"/>
    <w:rsid w:val="0040352C"/>
    <w:rsid w:val="004247A2"/>
    <w:rsid w:val="004B2795"/>
    <w:rsid w:val="004C13DD"/>
    <w:rsid w:val="004E3441"/>
    <w:rsid w:val="005006BB"/>
    <w:rsid w:val="00562810"/>
    <w:rsid w:val="00581299"/>
    <w:rsid w:val="005A5366"/>
    <w:rsid w:val="00637E73"/>
    <w:rsid w:val="006865E9"/>
    <w:rsid w:val="00691F3E"/>
    <w:rsid w:val="00694BFB"/>
    <w:rsid w:val="006A106B"/>
    <w:rsid w:val="006B0418"/>
    <w:rsid w:val="006C523D"/>
    <w:rsid w:val="006D4036"/>
    <w:rsid w:val="0070502F"/>
    <w:rsid w:val="00736517"/>
    <w:rsid w:val="007E02CF"/>
    <w:rsid w:val="007F1CF5"/>
    <w:rsid w:val="00834EDE"/>
    <w:rsid w:val="008736AA"/>
    <w:rsid w:val="00897EE4"/>
    <w:rsid w:val="008D275D"/>
    <w:rsid w:val="009318F8"/>
    <w:rsid w:val="00954B98"/>
    <w:rsid w:val="00966E55"/>
    <w:rsid w:val="00980327"/>
    <w:rsid w:val="009B71DF"/>
    <w:rsid w:val="009C1EA5"/>
    <w:rsid w:val="009F1067"/>
    <w:rsid w:val="00A31E01"/>
    <w:rsid w:val="00A527AD"/>
    <w:rsid w:val="00A718CF"/>
    <w:rsid w:val="00A72E7C"/>
    <w:rsid w:val="00AC3B58"/>
    <w:rsid w:val="00AD4389"/>
    <w:rsid w:val="00AE48A0"/>
    <w:rsid w:val="00AE61BE"/>
    <w:rsid w:val="00B16F25"/>
    <w:rsid w:val="00B219CD"/>
    <w:rsid w:val="00B24422"/>
    <w:rsid w:val="00B80C20"/>
    <w:rsid w:val="00B844FE"/>
    <w:rsid w:val="00BC562B"/>
    <w:rsid w:val="00C24281"/>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16E80"/>
    <w:rsid w:val="00E365F1"/>
    <w:rsid w:val="00E62F48"/>
    <w:rsid w:val="00E831B3"/>
    <w:rsid w:val="00EB203E"/>
    <w:rsid w:val="00EE70CB"/>
    <w:rsid w:val="00F01B45"/>
    <w:rsid w:val="00F23775"/>
    <w:rsid w:val="00F340E2"/>
    <w:rsid w:val="00F3796A"/>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D23BE3D-2892-420D-9F27-F5E7309C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81299"/>
    <w:rPr>
      <w:rFonts w:eastAsia="Calibri"/>
      <w:b/>
      <w:caps/>
      <w:color w:val="000000"/>
      <w:sz w:val="24"/>
    </w:rPr>
  </w:style>
  <w:style w:type="character" w:customStyle="1" w:styleId="SectionBodyChar">
    <w:name w:val="Section Body Char"/>
    <w:link w:val="SectionBody"/>
    <w:rsid w:val="00581299"/>
    <w:rPr>
      <w:rFonts w:eastAsia="Calibri"/>
      <w:color w:val="000000"/>
    </w:rPr>
  </w:style>
  <w:style w:type="character" w:customStyle="1" w:styleId="SectionHeadingChar">
    <w:name w:val="Section Heading Char"/>
    <w:link w:val="SectionHeading"/>
    <w:rsid w:val="00581299"/>
    <w:rPr>
      <w:rFonts w:eastAsia="Calibri"/>
      <w:b/>
      <w:color w:val="000000"/>
    </w:rPr>
  </w:style>
  <w:style w:type="character" w:customStyle="1" w:styleId="cf01">
    <w:name w:val="cf01"/>
    <w:basedOn w:val="DefaultParagraphFont"/>
    <w:rsid w:val="00581299"/>
    <w:rPr>
      <w:rFonts w:ascii="Segoe UI" w:hAnsi="Segoe UI" w:cs="Segoe UI" w:hint="default"/>
      <w:sz w:val="18"/>
      <w:szCs w:val="18"/>
    </w:rPr>
  </w:style>
  <w:style w:type="character" w:styleId="PageNumber">
    <w:name w:val="page number"/>
    <w:basedOn w:val="DefaultParagraphFont"/>
    <w:uiPriority w:val="99"/>
    <w:semiHidden/>
    <w:locked/>
    <w:rsid w:val="00581299"/>
  </w:style>
  <w:style w:type="paragraph" w:styleId="BlockText">
    <w:name w:val="Block Text"/>
    <w:basedOn w:val="Normal"/>
    <w:uiPriority w:val="99"/>
    <w:semiHidden/>
    <w:locked/>
    <w:rsid w:val="0040352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B402A" w:rsidRDefault="0013715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B402A" w:rsidRDefault="0013715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B402A" w:rsidRDefault="0013715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B402A" w:rsidRDefault="0013715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37153"/>
    <w:rsid w:val="004871D8"/>
    <w:rsid w:val="008B402A"/>
    <w:rsid w:val="00FC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B402A"/>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4267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2024-02-24T17:33:00Z</cp:lastPrinted>
  <dcterms:created xsi:type="dcterms:W3CDTF">2024-03-15T16:32:00Z</dcterms:created>
  <dcterms:modified xsi:type="dcterms:W3CDTF">2024-03-15T16:32:00Z</dcterms:modified>
</cp:coreProperties>
</file>